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21" w:rsidRPr="000B2DD1" w:rsidRDefault="008D0B21" w:rsidP="008D0B21">
      <w:pPr>
        <w:spacing w:before="120" w:after="0" w:line="240" w:lineRule="auto"/>
        <w:jc w:val="center"/>
        <w:rPr>
          <w:color w:val="FF0000"/>
          <w:sz w:val="28"/>
          <w:szCs w:val="28"/>
        </w:rPr>
      </w:pPr>
      <w:r w:rsidRPr="000B2DD1">
        <w:rPr>
          <w:color w:val="FF0000"/>
          <w:sz w:val="28"/>
          <w:szCs w:val="28"/>
          <w:rtl/>
        </w:rPr>
        <w:t>بِسْمِ اللّٰهِ الرَّحْمٰنِ الرَّحِيمِ</w:t>
      </w:r>
    </w:p>
    <w:p w:rsidR="008D0B21" w:rsidRPr="000B2DD1" w:rsidRDefault="008D0B21" w:rsidP="008D0B21">
      <w:pPr>
        <w:spacing w:before="120" w:after="0" w:line="240" w:lineRule="auto"/>
        <w:jc w:val="center"/>
        <w:rPr>
          <w:color w:val="FF0000"/>
          <w:sz w:val="28"/>
          <w:szCs w:val="28"/>
        </w:rPr>
      </w:pPr>
      <w:r w:rsidRPr="000B2DD1">
        <w:rPr>
          <w:color w:val="FF0000"/>
          <w:sz w:val="28"/>
          <w:szCs w:val="28"/>
          <w:rtl/>
        </w:rPr>
        <w:t>وَ بِهِ نَسْتَعِينُ</w:t>
      </w:r>
    </w:p>
    <w:p w:rsidR="008D0B21" w:rsidRPr="000B2DD1" w:rsidRDefault="000A050A" w:rsidP="008D0B21">
      <w:pPr>
        <w:spacing w:before="120" w:after="0" w:line="240" w:lineRule="auto"/>
        <w:jc w:val="center"/>
        <w:rPr>
          <w:color w:val="0000B0"/>
          <w:sz w:val="28"/>
          <w:szCs w:val="28"/>
        </w:rPr>
      </w:pPr>
      <w:r>
        <w:rPr>
          <w:color w:val="0000B0"/>
          <w:sz w:val="28"/>
          <w:szCs w:val="28"/>
        </w:rPr>
        <w:t>ONBİRİNCİ ŞUA DÖRD</w:t>
      </w:r>
      <w:r w:rsidR="008D0B21">
        <w:rPr>
          <w:color w:val="0000B0"/>
          <w:sz w:val="28"/>
          <w:szCs w:val="28"/>
        </w:rPr>
        <w:t>Ü</w:t>
      </w:r>
      <w:r>
        <w:rPr>
          <w:color w:val="0000B0"/>
          <w:sz w:val="28"/>
          <w:szCs w:val="28"/>
        </w:rPr>
        <w:t>N</w:t>
      </w:r>
      <w:r w:rsidR="008D0B21">
        <w:rPr>
          <w:color w:val="0000B0"/>
          <w:sz w:val="28"/>
          <w:szCs w:val="28"/>
        </w:rPr>
        <w:t>CÜ MESELE</w:t>
      </w:r>
      <w:r w:rsidR="008D0B21" w:rsidRPr="000B2DD1">
        <w:rPr>
          <w:color w:val="0000B0"/>
          <w:sz w:val="28"/>
          <w:szCs w:val="28"/>
        </w:rPr>
        <w:t>’N</w:t>
      </w:r>
      <w:r w:rsidR="008D0B21">
        <w:rPr>
          <w:color w:val="0000B0"/>
          <w:sz w:val="28"/>
          <w:szCs w:val="28"/>
        </w:rPr>
        <w:t>İ</w:t>
      </w:r>
      <w:r w:rsidR="008D0B21" w:rsidRPr="000B2DD1">
        <w:rPr>
          <w:color w:val="0000B0"/>
          <w:sz w:val="28"/>
          <w:szCs w:val="28"/>
        </w:rPr>
        <w:t>N TAHŞİYESİ</w:t>
      </w:r>
      <w:r w:rsidR="008D0B21" w:rsidRPr="000B2DD1">
        <w:rPr>
          <w:rStyle w:val="DipnotSabitleyicisi"/>
          <w:color w:val="0000B0"/>
          <w:sz w:val="28"/>
          <w:szCs w:val="28"/>
          <w:shd w:val="clear" w:color="auto" w:fill="FFFFFF"/>
        </w:rPr>
        <w:footnoteReference w:id="2"/>
      </w:r>
    </w:p>
    <w:p w:rsidR="000A050A" w:rsidRPr="000A050A" w:rsidRDefault="000A050A" w:rsidP="003E67AC">
      <w:pPr>
        <w:spacing w:before="120" w:after="0" w:line="240" w:lineRule="auto"/>
        <w:jc w:val="center"/>
        <w:rPr>
          <w:b/>
          <w:bCs/>
          <w:sz w:val="24"/>
          <w:szCs w:val="24"/>
        </w:rPr>
      </w:pPr>
      <w:r w:rsidRPr="000A050A">
        <w:rPr>
          <w:b/>
          <w:bCs/>
          <w:sz w:val="24"/>
          <w:szCs w:val="24"/>
        </w:rPr>
        <w:t>Dördüncü Mes'ele</w:t>
      </w:r>
      <w:r w:rsidR="007F2CB4">
        <w:rPr>
          <w:b/>
          <w:bCs/>
          <w:sz w:val="24"/>
          <w:szCs w:val="24"/>
        </w:rPr>
        <w:t xml:space="preserve"> </w:t>
      </w:r>
    </w:p>
    <w:p w:rsidR="000A050A" w:rsidRPr="000A050A" w:rsidRDefault="000A050A" w:rsidP="000A050A">
      <w:pPr>
        <w:spacing w:before="120" w:after="0" w:line="240" w:lineRule="auto"/>
        <w:jc w:val="both"/>
        <w:rPr>
          <w:sz w:val="24"/>
          <w:szCs w:val="24"/>
        </w:rPr>
      </w:pPr>
      <w:r w:rsidRPr="000A050A">
        <w:rPr>
          <w:sz w:val="24"/>
          <w:szCs w:val="24"/>
        </w:rPr>
        <w:t>Yine Gençlik Rehberi'nde izahı var. Bir zaman bana hizmet eden kardeşlerim tarafından sual edildi ki: "Küre-i arzı herc ü merce getiren ve İslâm mukadderatıyla alâkadar olan bu dehşetli harb-i umumîden elli gündür (şimdi yedi seneden geçti aynı hâl) {(*): Parantez içindeki not, 1946 senesine aittir.} hiç sormuyorsun ve merak etmiyorsun.</w:t>
      </w:r>
      <w:r>
        <w:rPr>
          <w:rStyle w:val="FootnoteReference"/>
          <w:sz w:val="24"/>
          <w:szCs w:val="24"/>
        </w:rPr>
        <w:footnoteReference w:id="3"/>
      </w:r>
      <w:r w:rsidRPr="000A050A">
        <w:rPr>
          <w:sz w:val="24"/>
          <w:szCs w:val="24"/>
        </w:rPr>
        <w:t xml:space="preserve"> Halbuki bir kısım mütedeyyin ve âlim insanlar, cemaati ve câmii bırakıp radyo dinlemeğe koşuyorlar. Acaba bundan daha büyük bir hâdise mi var? Veya onunla meşgul olmanın zararı mı var?" dediler. Cevaben dedim ki:</w:t>
      </w:r>
    </w:p>
    <w:p w:rsidR="000A050A" w:rsidRPr="000A050A" w:rsidRDefault="000A050A" w:rsidP="000A050A">
      <w:pPr>
        <w:spacing w:before="120" w:after="0" w:line="240" w:lineRule="auto"/>
        <w:jc w:val="both"/>
        <w:rPr>
          <w:sz w:val="24"/>
          <w:szCs w:val="24"/>
        </w:rPr>
      </w:pPr>
      <w:r w:rsidRPr="000A050A">
        <w:rPr>
          <w:sz w:val="24"/>
          <w:szCs w:val="24"/>
        </w:rPr>
        <w:t>Ömür sermayesi pek azdır. Lüzumlu işler pek çoktur.</w:t>
      </w:r>
      <w:r w:rsidR="00C32831">
        <w:rPr>
          <w:rStyle w:val="FootnoteReference"/>
          <w:sz w:val="24"/>
          <w:szCs w:val="24"/>
        </w:rPr>
        <w:footnoteReference w:id="4"/>
      </w:r>
      <w:r w:rsidRPr="000A050A">
        <w:rPr>
          <w:sz w:val="24"/>
          <w:szCs w:val="24"/>
        </w:rPr>
        <w:t xml:space="preserve"> Birbiri içinde mütedâhil daireler gibi, her insanın kalb ve mide dairesinden ve cesed ve hane dairesinden, mahalle ve şehir dairesinden ve vatan ve memleket dairesinden ve Küre-i Arz ve nev'-i beşer dairesinden tut.. tâ zîhayat ve dünya dairesine kadar, birbiri içinde daireler var. Herbir dairede herbir insanın bir nevi vazifesi bulunabilir. Fakat en küçük dairede, en büyük ve ehemmiyetli ve daimî vazife var. Ve en büyük dairede en küçük ve muvakkat, arasıra vazife bulunabilir. Bu kıyas ile -</w:t>
      </w:r>
      <w:r w:rsidRPr="000A050A">
        <w:rPr>
          <w:sz w:val="24"/>
          <w:szCs w:val="24"/>
        </w:rPr>
        <w:lastRenderedPageBreak/>
        <w:t>küçüklük ve büyüklük makûsen mütenasib- vazifeler bulunabilir. Fakat büyük dairenin cazibedarlığı cihetiyle küçük dairedeki lüzumlu ve ehemmiyetli hizmeti bıraktırıp lüzumsuz, malayani ve âfâkî işlerle meşgul eder. Sermaye-i hayatını boş yerde imha eder. O kıymetdar ömrünü kıymetsiz şeylerde öldürür. Ve bazan bu harb boğuşmalarını merak ile takib eden, bir tarafa kalben tarafdar olur. Onun zulümlerini hoş görür, zulmüne şerik olur.</w:t>
      </w:r>
      <w:r w:rsidR="003E67AC">
        <w:rPr>
          <w:rStyle w:val="FootnoteReference"/>
          <w:sz w:val="24"/>
          <w:szCs w:val="24"/>
        </w:rPr>
        <w:footnoteReference w:id="5"/>
      </w:r>
    </w:p>
    <w:p w:rsidR="007F2CB4" w:rsidRDefault="000A050A" w:rsidP="007F2CB4">
      <w:pPr>
        <w:spacing w:before="120" w:after="0" w:line="240" w:lineRule="auto"/>
        <w:jc w:val="both"/>
        <w:rPr>
          <w:sz w:val="24"/>
          <w:szCs w:val="24"/>
        </w:rPr>
      </w:pPr>
      <w:r w:rsidRPr="000A050A">
        <w:rPr>
          <w:sz w:val="24"/>
          <w:szCs w:val="24"/>
        </w:rPr>
        <w:t>Birinci noktaya cevab ise: Evet bu cihan harbinden daha büyük bir hâdise ve bu zemin yüzündeki hâkimiyet-i âmme davasından daha ehemmiyetli bir dava, herkesin ve bilhâssa Müslümanların başına öyle bir hâdise ve öyle bir dava açılmış ki; her adam, eğer Alman ve İngiliz kadar kuvveti ve serveti olsa ve aklı da varsa, o tek davayı kazanmak için bilâtereddüd sarfedecek. İşte o dava ise, yüzbin meşahir-i insaniyenin ve hadsiz nev'-i beşerin yıldızları ve mürşidlerinin müttefikan, kâinat sahibinin ve mutasarrıfının</w:t>
      </w:r>
      <w:r w:rsidR="007F2CB4">
        <w:rPr>
          <w:sz w:val="24"/>
          <w:szCs w:val="24"/>
        </w:rPr>
        <w:t xml:space="preserve"> </w:t>
      </w:r>
      <w:r w:rsidR="007F2CB4" w:rsidRPr="007F2CB4">
        <w:rPr>
          <w:sz w:val="24"/>
          <w:szCs w:val="24"/>
        </w:rPr>
        <w:t>binler va'd u ahdlerine istinaden haber verdikleri ve bir kısmı gözleriyle gördükleri şu ki: Herkesin iman mukabilinde bu zemin yüzü kadar bağlar ve kasırlar ile müzeyyen ve bâki ve daimî bir tarla ve mülkü kazanmak veya kaybetmek davası başına açılmış. Eğer iman vesikasını sağlam elde etmezse kaybedecek. Ve bu asırda, maddiyyunluk taunuyla çoklar o davasını kaybediyor. Hattâ bir ehl-i keşf ve tahkik, bir yerde kırk vefiyattan yalnız birkaç tanesi kazandığını sekeratta müşahede etmiş; ötekiler kaybetmişler.</w:t>
      </w:r>
      <w:r w:rsidR="002A4891">
        <w:rPr>
          <w:rStyle w:val="FootnoteReference"/>
          <w:sz w:val="24"/>
          <w:szCs w:val="24"/>
        </w:rPr>
        <w:footnoteReference w:id="6"/>
      </w:r>
      <w:r w:rsidR="007F2CB4" w:rsidRPr="007F2CB4">
        <w:rPr>
          <w:sz w:val="24"/>
          <w:szCs w:val="24"/>
        </w:rPr>
        <w:t xml:space="preserve"> Acaba bu kaybettiği davanın yerini, bütün dünya saltanatı o adama verilse doldurabilir mi?</w:t>
      </w:r>
    </w:p>
    <w:p w:rsidR="007F2CB4" w:rsidRDefault="007F2CB4" w:rsidP="007F2CB4">
      <w:pPr>
        <w:spacing w:before="120" w:after="0" w:line="240" w:lineRule="auto"/>
        <w:jc w:val="both"/>
        <w:rPr>
          <w:sz w:val="24"/>
          <w:szCs w:val="24"/>
        </w:rPr>
      </w:pPr>
      <w:r w:rsidRPr="007F2CB4">
        <w:rPr>
          <w:sz w:val="24"/>
          <w:szCs w:val="24"/>
        </w:rPr>
        <w:t xml:space="preserve">İşte o davayı kazandıracak olan hizmetleri ve yüzde doksanına o davayı kaybettirmeyen hârika bir dava vekilini o işde çalıştıran vazifeleri bırakıp ebedî dünyada kalacak gibi âfâkî malayaniyat ile iştigal etmek tam bir akılsızlık bildiğimizden, biz Risale-i Nur şakirdleri, her </w:t>
      </w:r>
      <w:r w:rsidRPr="007F2CB4">
        <w:rPr>
          <w:sz w:val="24"/>
          <w:szCs w:val="24"/>
        </w:rPr>
        <w:lastRenderedPageBreak/>
        <w:t>birimizin yüz derece aklımız ziyade olsa da ancak bu vazifeye sarfetmek lâzımdır diye kanaatımız var.</w:t>
      </w:r>
      <w:r w:rsidR="009C6A63">
        <w:rPr>
          <w:rStyle w:val="FootnoteReference"/>
          <w:sz w:val="24"/>
          <w:szCs w:val="24"/>
        </w:rPr>
        <w:footnoteReference w:id="7"/>
      </w:r>
    </w:p>
    <w:p w:rsidR="007F2CB4" w:rsidRDefault="007F2CB4" w:rsidP="007F2CB4">
      <w:pPr>
        <w:spacing w:before="120" w:after="0" w:line="240" w:lineRule="auto"/>
        <w:jc w:val="both"/>
        <w:rPr>
          <w:sz w:val="24"/>
          <w:szCs w:val="24"/>
        </w:rPr>
      </w:pPr>
      <w:r w:rsidRPr="007F2CB4">
        <w:rPr>
          <w:sz w:val="24"/>
          <w:szCs w:val="24"/>
        </w:rPr>
        <w:t>Ey hapis musibetinde benim yeni kardeşlerim! Sizler, benim ile beraber gelen eski kardeşlerim gibi Risale-i Nur'u görmemişsiniz. Ben onları ve onlar gibi binler şakirdleri şahid göstererek derim ve isbat ederim ve isbat etmişim ki: O büyük davayı yüzde doksanına kazandıran ve yirmi senede yirmi bin adama o davanın kazancının vesikası ve senedi ve beratı olan iman-ı tahkikîyi eline veren</w:t>
      </w:r>
      <w:r w:rsidR="00915E52">
        <w:rPr>
          <w:rStyle w:val="FootnoteReference"/>
          <w:sz w:val="24"/>
          <w:szCs w:val="24"/>
        </w:rPr>
        <w:footnoteReference w:id="8"/>
      </w:r>
      <w:r w:rsidRPr="007F2CB4">
        <w:rPr>
          <w:sz w:val="24"/>
          <w:szCs w:val="24"/>
        </w:rPr>
        <w:t xml:space="preserve"> ve Kur'an-ı Hakîm'in mu'cize-i maneviyesinden neş'et edip </w:t>
      </w:r>
      <w:r w:rsidRPr="007F2CB4">
        <w:rPr>
          <w:sz w:val="24"/>
          <w:szCs w:val="24"/>
        </w:rPr>
        <w:lastRenderedPageBreak/>
        <w:t>çıkan ve bu zamanın birinci bir dava vekili bulunan Risale-i Nur'dur. Bu onsekiz senedir benim düşmanlarım ve zındıklar ve maddiyyunlar, aleyhimde gayet gaddarane desiselerle hükûmetin bazı erkânlarını iğfal ederek bizi imha için bu defa gibi eskide dahi hapislere, zindanlara soktukları halde, Risale-i Nur'un çelik kal'asında yüzotuz parça cihazatından ancak iki-üç parçasına ilişebilmişler. Demek avukat tutmak isteyen onu elde etse yeter. Hem korkmayınız, Risale-i Nur yasak olmaz; Hükûmet-i Cumhuriyenin meb'usları ve erkânlarının ellerinde mühim risaleleri iki-üçü müstesna olarak serbest geziyorlardı. İnşâallah, bir zaman hapishaneleri tam bir ıslahhane yapmak için bahtiyar müdürler ve memurlar, o Nurları, mahpuslara, ekmek ve ilâç gibi tevzi edecekler.</w:t>
      </w:r>
    </w:p>
    <w:p w:rsidR="00C32831" w:rsidRPr="007F2CB4" w:rsidRDefault="00C32831" w:rsidP="00C32831">
      <w:pPr>
        <w:spacing w:before="120" w:after="0" w:line="240" w:lineRule="auto"/>
        <w:jc w:val="center"/>
        <w:rPr>
          <w:sz w:val="24"/>
          <w:szCs w:val="24"/>
        </w:rPr>
      </w:pPr>
      <w:r>
        <w:rPr>
          <w:sz w:val="24"/>
          <w:szCs w:val="24"/>
        </w:rPr>
        <w:t>***</w:t>
      </w:r>
    </w:p>
    <w:p w:rsidR="0069323D" w:rsidRPr="000A050A" w:rsidRDefault="0069323D" w:rsidP="000A050A">
      <w:pPr>
        <w:spacing w:before="120" w:after="0" w:line="240" w:lineRule="auto"/>
        <w:jc w:val="both"/>
        <w:rPr>
          <w:sz w:val="24"/>
          <w:szCs w:val="24"/>
        </w:rPr>
      </w:pPr>
    </w:p>
    <w:sectPr w:rsidR="0069323D" w:rsidRPr="000A050A" w:rsidSect="006932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44A" w:rsidRDefault="004F644A" w:rsidP="008D0B21">
      <w:pPr>
        <w:spacing w:after="0" w:line="240" w:lineRule="auto"/>
      </w:pPr>
      <w:r>
        <w:separator/>
      </w:r>
    </w:p>
  </w:endnote>
  <w:endnote w:type="continuationSeparator" w:id="1">
    <w:p w:rsidR="004F644A" w:rsidRDefault="004F644A" w:rsidP="008D0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44A" w:rsidRDefault="004F644A" w:rsidP="008D0B21">
      <w:pPr>
        <w:spacing w:after="0" w:line="240" w:lineRule="auto"/>
      </w:pPr>
      <w:r>
        <w:separator/>
      </w:r>
    </w:p>
  </w:footnote>
  <w:footnote w:type="continuationSeparator" w:id="1">
    <w:p w:rsidR="004F644A" w:rsidRDefault="004F644A" w:rsidP="008D0B21">
      <w:pPr>
        <w:spacing w:after="0" w:line="240" w:lineRule="auto"/>
      </w:pPr>
      <w:r>
        <w:continuationSeparator/>
      </w:r>
    </w:p>
  </w:footnote>
  <w:footnote w:id="2">
    <w:p w:rsidR="008D0B21" w:rsidRPr="00C32831" w:rsidRDefault="008D0B21" w:rsidP="008D0B21">
      <w:pPr>
        <w:pStyle w:val="Footnote"/>
        <w:spacing w:before="120"/>
        <w:ind w:left="0" w:firstLine="0"/>
        <w:jc w:val="both"/>
        <w:rPr>
          <w:rFonts w:ascii="Calibri" w:hAnsi="Calibri" w:cs="Calibri"/>
          <w:sz w:val="24"/>
          <w:szCs w:val="24"/>
        </w:rPr>
      </w:pPr>
      <w:r w:rsidRPr="00C32831">
        <w:rPr>
          <w:rStyle w:val="DipnotKarakterleri"/>
          <w:rFonts w:ascii="Calibri" w:hAnsi="Calibri" w:cs="Calibri"/>
          <w:sz w:val="24"/>
          <w:szCs w:val="24"/>
        </w:rPr>
        <w:footnoteRef/>
      </w:r>
      <w:r w:rsidRPr="00C32831">
        <w:rPr>
          <w:rFonts w:ascii="Calibri" w:hAnsi="Calibri" w:cs="Calibri"/>
          <w:i/>
          <w:iCs/>
          <w:sz w:val="24"/>
          <w:szCs w:val="24"/>
        </w:rPr>
        <w:t>(Farklı derslerde okunmuş farklı derlemelerin birleştirilmesiyle hazırlanmıştır.)</w:t>
      </w:r>
    </w:p>
  </w:footnote>
  <w:footnote w:id="3">
    <w:p w:rsidR="000A050A" w:rsidRDefault="000A050A" w:rsidP="000A050A">
      <w:pPr>
        <w:spacing w:before="120" w:after="0" w:line="240" w:lineRule="auto"/>
        <w:jc w:val="both"/>
        <w:rPr>
          <w:b/>
          <w:bCs/>
          <w:sz w:val="24"/>
          <w:szCs w:val="24"/>
        </w:rPr>
      </w:pPr>
      <w:r w:rsidRPr="00C32831">
        <w:rPr>
          <w:rStyle w:val="FootnoteReference"/>
          <w:sz w:val="24"/>
          <w:szCs w:val="24"/>
        </w:rPr>
        <w:footnoteRef/>
      </w:r>
      <w:r w:rsidRPr="00C32831">
        <w:rPr>
          <w:sz w:val="24"/>
          <w:szCs w:val="24"/>
        </w:rPr>
        <w:t xml:space="preserve"> </w:t>
      </w:r>
      <w:r w:rsidRPr="00C32831">
        <w:rPr>
          <w:b/>
          <w:bCs/>
          <w:sz w:val="24"/>
          <w:szCs w:val="24"/>
        </w:rPr>
        <w:t>Yani her türlü dünyevi mücadelelerden demektir.</w:t>
      </w:r>
    </w:p>
    <w:p w:rsidR="00BC2271" w:rsidRPr="00C32831" w:rsidRDefault="00BC2271" w:rsidP="00334F66">
      <w:pPr>
        <w:spacing w:before="120" w:after="0" w:line="240" w:lineRule="auto"/>
        <w:jc w:val="both"/>
        <w:rPr>
          <w:sz w:val="24"/>
          <w:szCs w:val="24"/>
        </w:rPr>
      </w:pPr>
      <w:r>
        <w:rPr>
          <w:b/>
          <w:bCs/>
          <w:sz w:val="24"/>
          <w:szCs w:val="24"/>
        </w:rPr>
        <w:t xml:space="preserve">Ayrıca </w:t>
      </w:r>
      <w:r w:rsidRPr="00334F66">
        <w:rPr>
          <w:i/>
          <w:iCs/>
          <w:sz w:val="24"/>
          <w:szCs w:val="24"/>
        </w:rPr>
        <w:t xml:space="preserve">(Bakınız: </w:t>
      </w:r>
      <w:r w:rsidRPr="00334F66">
        <w:rPr>
          <w:i/>
          <w:iCs/>
          <w:sz w:val="24"/>
          <w:szCs w:val="24"/>
          <w:highlight w:val="yellow"/>
        </w:rPr>
        <w:t>Siyaset</w:t>
      </w:r>
      <w:r w:rsidRPr="00334F66">
        <w:rPr>
          <w:i/>
          <w:iCs/>
          <w:sz w:val="24"/>
          <w:szCs w:val="24"/>
        </w:rPr>
        <w:t xml:space="preserve"> ve </w:t>
      </w:r>
      <w:r w:rsidRPr="00334F66">
        <w:rPr>
          <w:i/>
          <w:iCs/>
          <w:sz w:val="24"/>
          <w:szCs w:val="24"/>
          <w:highlight w:val="yellow"/>
        </w:rPr>
        <w:t>Siyaset Ve İçtimai Mübarezeye Girmemek</w:t>
      </w:r>
      <w:r w:rsidRPr="00334F66">
        <w:rPr>
          <w:i/>
          <w:iCs/>
          <w:sz w:val="24"/>
          <w:szCs w:val="24"/>
        </w:rPr>
        <w:t xml:space="preserve"> Derlemeleri)</w:t>
      </w:r>
    </w:p>
  </w:footnote>
  <w:footnote w:id="4">
    <w:p w:rsidR="00C32831" w:rsidRDefault="00C32831" w:rsidP="00C32831">
      <w:pPr>
        <w:spacing w:before="120" w:after="0" w:line="240" w:lineRule="auto"/>
        <w:jc w:val="both"/>
        <w:rPr>
          <w:b/>
          <w:bCs/>
          <w:sz w:val="24"/>
          <w:szCs w:val="24"/>
        </w:rPr>
      </w:pPr>
      <w:r w:rsidRPr="00C32831">
        <w:rPr>
          <w:rStyle w:val="FootnoteReference"/>
          <w:sz w:val="24"/>
          <w:szCs w:val="24"/>
        </w:rPr>
        <w:footnoteRef/>
      </w:r>
      <w:r w:rsidRPr="00C32831">
        <w:rPr>
          <w:sz w:val="24"/>
          <w:szCs w:val="24"/>
        </w:rPr>
        <w:t xml:space="preserve"> “Dünya bir misafirhanedir. İnsan ise onda az duracaktır ve vazifesi çok bir misafirdir ve kısa bir ömürde hayat-ı ebediyeye lâzım olan levazımatı tedarik etmekle mükelleftir. En ehemm ve en elzem işler, takdim edilecektir. Halbuki siz ekseriyet itibariyle şu fâni dünyayı bir makarr-ı ebedî nokta-i nazarında ve gaflet perdesi altında, dünyaperestlik hissiyle işlenmiş bir suret sizde görülüyor. Öyle ise, hakperestlik ve âhireti düşünmeklik esasları üzerine müesses olan ubudiyetten hisseniz pek azdır. Lâkin eğer kıymettar bir ibadet olan sırf menfaat-ı ibadullah için ve menafi'-i umumiye ve istirahat-ı âmmeye ve hayat-ı içtimaiyenin kemaline hizmet eden ve elbette ekalliyet teşkil eden muhterem san'atkârlar ve mülhem keşşaflar, arkanızda ve içinizde varsa; o hassas zâtlara şu remz ve işarat-ı Kur'aniye -sa'ye teşvik ve san'atlarını takdir etmek için- elhak kâfi ve vâfidir."</w:t>
      </w:r>
      <w:r>
        <w:rPr>
          <w:sz w:val="24"/>
          <w:szCs w:val="24"/>
        </w:rPr>
        <w:t xml:space="preserve"> </w:t>
      </w:r>
      <w:r>
        <w:rPr>
          <w:b/>
          <w:bCs/>
          <w:sz w:val="24"/>
          <w:szCs w:val="24"/>
        </w:rPr>
        <w:t>Sözler (</w:t>
      </w:r>
      <w:r w:rsidRPr="00C32831">
        <w:rPr>
          <w:b/>
          <w:bCs/>
          <w:sz w:val="24"/>
          <w:szCs w:val="24"/>
        </w:rPr>
        <w:t>266)</w:t>
      </w:r>
    </w:p>
    <w:p w:rsidR="006551B5" w:rsidRDefault="006551B5" w:rsidP="006551B5">
      <w:pPr>
        <w:spacing w:before="120" w:after="0" w:line="240" w:lineRule="auto"/>
        <w:jc w:val="both"/>
        <w:rPr>
          <w:b/>
          <w:bCs/>
          <w:sz w:val="24"/>
          <w:szCs w:val="24"/>
        </w:rPr>
      </w:pPr>
      <w:r w:rsidRPr="006551B5">
        <w:rPr>
          <w:sz w:val="24"/>
          <w:szCs w:val="24"/>
        </w:rPr>
        <w:t>“Ey dünyaperest nefsim! Acaba ibadetteki füturun ve namazdaki kusurun meşagil-i dünyeviyenin kesretinden midir veyahut derd-i maişetin meşgalesiyle vakit bulamadığından mıdır? Acaba sırf dünya için mi yaratılmışsın ki, bütün vaktini ona sarfediyorsun! Sen istidad cihetiyle bütün hayvanatın fevkinde olduğunu ve hayat-ı dünyeviyenin levazımatını tedarikte iktidar cihetiyle, bir serçe kuşuna yetişemediğini biliyorsun. Bundan neden anlamıyorsun ki, vazife-i asliyen hayvan gibi çabalamak değil; belki hakikî bir insan gibi, hakikî bir hayat-ı daime için sa'y etmektir. Bununla beraber meşagil-i dünyeviye dediğin, çoğu sana ait olmayan ve fuzuli bir surette karıştığın ve karıştırdığın malayani meşgalelerdir. En elzemini bırakıp, güya binler sene ömrün var gibi en lüzumsuz malûmat ile vakit geçiriyorsun.</w:t>
      </w:r>
      <w:r>
        <w:rPr>
          <w:sz w:val="24"/>
          <w:szCs w:val="24"/>
        </w:rPr>
        <w:t xml:space="preserve">” </w:t>
      </w:r>
      <w:r w:rsidRPr="006551B5">
        <w:rPr>
          <w:b/>
          <w:bCs/>
          <w:sz w:val="24"/>
          <w:szCs w:val="24"/>
        </w:rPr>
        <w:t>Sözl</w:t>
      </w:r>
      <w:r>
        <w:rPr>
          <w:b/>
          <w:bCs/>
          <w:sz w:val="24"/>
          <w:szCs w:val="24"/>
        </w:rPr>
        <w:t>er (</w:t>
      </w:r>
      <w:r w:rsidRPr="006551B5">
        <w:rPr>
          <w:b/>
          <w:bCs/>
          <w:sz w:val="24"/>
          <w:szCs w:val="24"/>
        </w:rPr>
        <w:t>271)</w:t>
      </w:r>
    </w:p>
    <w:p w:rsidR="00322754" w:rsidRPr="00C32831" w:rsidRDefault="00322754" w:rsidP="006551B5">
      <w:pPr>
        <w:spacing w:before="120" w:after="0" w:line="240" w:lineRule="auto"/>
        <w:jc w:val="both"/>
        <w:rPr>
          <w:sz w:val="24"/>
          <w:szCs w:val="24"/>
        </w:rPr>
      </w:pPr>
      <w:r>
        <w:rPr>
          <w:b/>
          <w:bCs/>
          <w:sz w:val="24"/>
          <w:szCs w:val="24"/>
        </w:rPr>
        <w:t xml:space="preserve">Ayrıca </w:t>
      </w:r>
      <w:r w:rsidRPr="00322754">
        <w:rPr>
          <w:i/>
          <w:iCs/>
          <w:sz w:val="24"/>
          <w:szCs w:val="24"/>
        </w:rPr>
        <w:t xml:space="preserve">(Bakınız: </w:t>
      </w:r>
      <w:r w:rsidRPr="00322754">
        <w:rPr>
          <w:i/>
          <w:iCs/>
          <w:sz w:val="24"/>
          <w:szCs w:val="24"/>
          <w:highlight w:val="yellow"/>
        </w:rPr>
        <w:t>Ömür</w:t>
      </w:r>
      <w:r w:rsidRPr="00322754">
        <w:rPr>
          <w:i/>
          <w:iCs/>
          <w:sz w:val="24"/>
          <w:szCs w:val="24"/>
        </w:rPr>
        <w:t xml:space="preserve"> ve </w:t>
      </w:r>
      <w:r w:rsidRPr="00322754">
        <w:rPr>
          <w:i/>
          <w:iCs/>
          <w:sz w:val="24"/>
          <w:szCs w:val="24"/>
          <w:highlight w:val="yellow"/>
        </w:rPr>
        <w:t>Hayat</w:t>
      </w:r>
      <w:r w:rsidRPr="00322754">
        <w:rPr>
          <w:i/>
          <w:iCs/>
          <w:sz w:val="24"/>
          <w:szCs w:val="24"/>
        </w:rPr>
        <w:t xml:space="preserve"> Derlemeleri</w:t>
      </w:r>
      <w:r>
        <w:rPr>
          <w:i/>
          <w:iCs/>
          <w:sz w:val="24"/>
          <w:szCs w:val="24"/>
        </w:rPr>
        <w:t>)</w:t>
      </w:r>
    </w:p>
  </w:footnote>
  <w:footnote w:id="5">
    <w:p w:rsidR="003E67AC" w:rsidRDefault="003E67AC" w:rsidP="003E67AC">
      <w:pPr>
        <w:spacing w:before="120" w:after="0" w:line="240" w:lineRule="auto"/>
        <w:jc w:val="both"/>
        <w:rPr>
          <w:sz w:val="24"/>
          <w:szCs w:val="24"/>
        </w:rPr>
      </w:pPr>
      <w:r w:rsidRPr="003E67AC">
        <w:rPr>
          <w:rStyle w:val="FootnoteReference"/>
          <w:sz w:val="24"/>
          <w:szCs w:val="24"/>
        </w:rPr>
        <w:footnoteRef/>
      </w:r>
      <w:r w:rsidRPr="003E67AC">
        <w:rPr>
          <w:sz w:val="24"/>
          <w:szCs w:val="24"/>
        </w:rPr>
        <w:t xml:space="preserve"> “</w:t>
      </w:r>
      <w:r w:rsidRPr="003E67AC">
        <w:rPr>
          <w:sz w:val="24"/>
          <w:szCs w:val="24"/>
        </w:rPr>
        <w:t>İkinci Nokta:</w:t>
      </w:r>
      <w:r w:rsidRPr="003E67AC">
        <w:rPr>
          <w:color w:val="FF0000"/>
          <w:sz w:val="28"/>
          <w:szCs w:val="28"/>
          <w:rtl/>
        </w:rPr>
        <w:t>وَلاَ تَرْكَنُوا اِلَى الَّذِينَ ظَلَمُوا فَتَمَسَّكُمُ النَّارُ</w:t>
      </w:r>
      <w:r w:rsidRPr="003E67AC">
        <w:rPr>
          <w:sz w:val="24"/>
          <w:szCs w:val="24"/>
        </w:rPr>
        <w:t xml:space="preserve"> âyet-i kerimesi fermanıyla: Zulme değil yalnız âlet olanı ve tarafdar olanı, belki edna bir meyledenleri dahi, dehşetle ve şiddetle tehdid ediyor.</w:t>
      </w:r>
    </w:p>
    <w:p w:rsidR="003E67AC" w:rsidRPr="003E67AC" w:rsidRDefault="003E67AC" w:rsidP="003E67AC">
      <w:pPr>
        <w:spacing w:before="120" w:after="0" w:line="240" w:lineRule="auto"/>
        <w:jc w:val="both"/>
        <w:rPr>
          <w:sz w:val="24"/>
          <w:szCs w:val="24"/>
        </w:rPr>
      </w:pPr>
      <w:r w:rsidRPr="003E67AC">
        <w:rPr>
          <w:sz w:val="24"/>
          <w:szCs w:val="24"/>
        </w:rPr>
        <w:t>Çünki rıza-yı küfür, küfür olduğu gibi; zulme rıza da zulümdür.</w:t>
      </w:r>
    </w:p>
    <w:p w:rsidR="003E67AC" w:rsidRPr="003E67AC" w:rsidRDefault="003E67AC" w:rsidP="003E67AC">
      <w:pPr>
        <w:spacing w:before="120" w:after="0" w:line="240" w:lineRule="auto"/>
        <w:jc w:val="both"/>
        <w:rPr>
          <w:sz w:val="24"/>
          <w:szCs w:val="24"/>
        </w:rPr>
      </w:pPr>
      <w:r w:rsidRPr="003E67AC">
        <w:rPr>
          <w:sz w:val="24"/>
          <w:szCs w:val="24"/>
        </w:rPr>
        <w:t>İşte bir ehl-i kemal, kâmilane, şu âyetin çok cevahirinden bir cevherini şöyle tabir etmiştir:</w:t>
      </w:r>
    </w:p>
    <w:p w:rsidR="003E67AC" w:rsidRPr="003E67AC" w:rsidRDefault="003E67AC" w:rsidP="003E67AC">
      <w:pPr>
        <w:spacing w:before="120" w:after="0" w:line="240" w:lineRule="auto"/>
        <w:jc w:val="both"/>
        <w:rPr>
          <w:sz w:val="24"/>
          <w:szCs w:val="24"/>
        </w:rPr>
      </w:pPr>
      <w:r w:rsidRPr="003E67AC">
        <w:rPr>
          <w:sz w:val="24"/>
          <w:szCs w:val="24"/>
        </w:rPr>
        <w:t>Muin-i zalimîn dünyada erbab-ı denaettir</w:t>
      </w:r>
    </w:p>
    <w:p w:rsidR="003E67AC" w:rsidRDefault="003E67AC" w:rsidP="003E67AC">
      <w:pPr>
        <w:spacing w:before="120" w:after="0" w:line="240" w:lineRule="auto"/>
        <w:jc w:val="both"/>
        <w:rPr>
          <w:sz w:val="24"/>
          <w:szCs w:val="24"/>
        </w:rPr>
      </w:pPr>
      <w:r w:rsidRPr="003E67AC">
        <w:rPr>
          <w:sz w:val="24"/>
          <w:szCs w:val="24"/>
        </w:rPr>
        <w:t>Köpektir zevk alan, sayyad-ı bîinsafa hizmetten.</w:t>
      </w:r>
      <w:r>
        <w:rPr>
          <w:sz w:val="24"/>
          <w:szCs w:val="24"/>
        </w:rPr>
        <w:t xml:space="preserve">” </w:t>
      </w:r>
      <w:r w:rsidRPr="003E67AC">
        <w:rPr>
          <w:b/>
          <w:bCs/>
          <w:sz w:val="24"/>
          <w:szCs w:val="24"/>
        </w:rPr>
        <w:t>Mektubat (361</w:t>
      </w:r>
      <w:r w:rsidRPr="003E67AC">
        <w:rPr>
          <w:b/>
          <w:bCs/>
          <w:sz w:val="24"/>
          <w:szCs w:val="24"/>
        </w:rPr>
        <w:t>)</w:t>
      </w:r>
      <w:r>
        <w:rPr>
          <w:sz w:val="24"/>
          <w:szCs w:val="24"/>
        </w:rPr>
        <w:t xml:space="preserve"> </w:t>
      </w:r>
    </w:p>
    <w:p w:rsidR="00322754" w:rsidRDefault="00322754" w:rsidP="00322754">
      <w:pPr>
        <w:spacing w:before="120" w:after="0" w:line="240" w:lineRule="auto"/>
        <w:jc w:val="both"/>
      </w:pPr>
      <w:r>
        <w:rPr>
          <w:b/>
          <w:bCs/>
          <w:sz w:val="24"/>
          <w:szCs w:val="24"/>
        </w:rPr>
        <w:t xml:space="preserve">Ayrıca </w:t>
      </w:r>
      <w:r w:rsidRPr="00322754">
        <w:rPr>
          <w:i/>
          <w:iCs/>
          <w:sz w:val="24"/>
          <w:szCs w:val="24"/>
        </w:rPr>
        <w:t xml:space="preserve">(Bakınız: </w:t>
      </w:r>
      <w:r w:rsidRPr="00322754">
        <w:rPr>
          <w:i/>
          <w:iCs/>
          <w:sz w:val="24"/>
          <w:szCs w:val="24"/>
          <w:highlight w:val="yellow"/>
        </w:rPr>
        <w:t>Tarafgirlik</w:t>
      </w:r>
      <w:r w:rsidRPr="00322754">
        <w:rPr>
          <w:i/>
          <w:iCs/>
          <w:sz w:val="24"/>
          <w:szCs w:val="24"/>
        </w:rPr>
        <w:t xml:space="preserve"> Derleme</w:t>
      </w:r>
      <w:r>
        <w:rPr>
          <w:i/>
          <w:iCs/>
          <w:sz w:val="24"/>
          <w:szCs w:val="24"/>
        </w:rPr>
        <w:t>s</w:t>
      </w:r>
      <w:r w:rsidRPr="00322754">
        <w:rPr>
          <w:i/>
          <w:iCs/>
          <w:sz w:val="24"/>
          <w:szCs w:val="24"/>
        </w:rPr>
        <w:t>i</w:t>
      </w:r>
      <w:r>
        <w:rPr>
          <w:i/>
          <w:iCs/>
          <w:sz w:val="24"/>
          <w:szCs w:val="24"/>
        </w:rPr>
        <w:t>)</w:t>
      </w:r>
    </w:p>
  </w:footnote>
  <w:footnote w:id="6">
    <w:p w:rsidR="002A4891" w:rsidRDefault="002A4891" w:rsidP="002A4891">
      <w:pPr>
        <w:spacing w:before="120" w:after="0" w:line="240" w:lineRule="auto"/>
        <w:jc w:val="both"/>
        <w:rPr>
          <w:b/>
          <w:bCs/>
          <w:sz w:val="24"/>
          <w:szCs w:val="24"/>
        </w:rPr>
      </w:pPr>
      <w:r>
        <w:rPr>
          <w:rStyle w:val="FootnoteReference"/>
        </w:rPr>
        <w:footnoteRef/>
      </w:r>
      <w:r>
        <w:t xml:space="preserve"> </w:t>
      </w:r>
      <w:r>
        <w:rPr>
          <w:sz w:val="24"/>
          <w:szCs w:val="24"/>
        </w:rPr>
        <w:t>“</w:t>
      </w:r>
      <w:r w:rsidRPr="002A4891">
        <w:rPr>
          <w:sz w:val="24"/>
          <w:szCs w:val="24"/>
        </w:rPr>
        <w:t xml:space="preserve">Şu zamanda herbir mü'min için, belki herkes için küre-i arz kadar bir bâki tarla ve o tarla baştan başa bahçeler ve kasırlarla müzeyyen ebedî bir mülk almak veya o mülkü kaybetmek davası açılmış. Demek herbir tek adamın başına öyle bir dava açılmış ki; eğer İngiliz Alman kadar serveti ve kuvveti olsa ve aklı da varsa, yalnız o davayı kazanmak için bütününü sarfedecek. Elbette bu davayı kazanmadan evvel başka şeylere ehemmiyet veren, divanedir. Hattâ o dava o derece tehlikeye düşmüş ki, bir ehl-i keşfin müşahedesiyle, bir yerde ecel </w:t>
      </w:r>
      <w:r w:rsidRPr="009C6A63">
        <w:rPr>
          <w:sz w:val="24"/>
          <w:szCs w:val="24"/>
        </w:rPr>
        <w:t xml:space="preserve">elinden terhis tezkeresini alan </w:t>
      </w:r>
      <w:r w:rsidRPr="009C6A63">
        <w:rPr>
          <w:b/>
          <w:bCs/>
          <w:sz w:val="24"/>
          <w:szCs w:val="24"/>
        </w:rPr>
        <w:t>kırk adamdan bir adam kazanabilmiş, otuzdokuzu kaybetmiş</w:t>
      </w:r>
      <w:r w:rsidRPr="009C6A63">
        <w:rPr>
          <w:sz w:val="24"/>
          <w:szCs w:val="24"/>
        </w:rPr>
        <w:t>.</w:t>
      </w:r>
      <w:r w:rsidRPr="009C6A63">
        <w:rPr>
          <w:sz w:val="24"/>
          <w:szCs w:val="24"/>
        </w:rPr>
        <w:t xml:space="preserve">” </w:t>
      </w:r>
      <w:r w:rsidRPr="009C6A63">
        <w:rPr>
          <w:b/>
          <w:bCs/>
          <w:sz w:val="24"/>
          <w:szCs w:val="24"/>
        </w:rPr>
        <w:t>Sikke-i Tasdik-i Gaybi (191</w:t>
      </w:r>
      <w:r w:rsidRPr="009C6A63">
        <w:rPr>
          <w:b/>
          <w:bCs/>
          <w:sz w:val="24"/>
          <w:szCs w:val="24"/>
        </w:rPr>
        <w:t>)</w:t>
      </w:r>
    </w:p>
    <w:p w:rsidR="00BC2271" w:rsidRPr="009C6A63" w:rsidRDefault="00BC2271" w:rsidP="00BC2271">
      <w:pPr>
        <w:spacing w:before="120" w:after="0" w:line="240" w:lineRule="auto"/>
        <w:jc w:val="both"/>
        <w:rPr>
          <w:sz w:val="24"/>
          <w:szCs w:val="24"/>
        </w:rPr>
      </w:pPr>
      <w:r w:rsidRPr="00BC2271">
        <w:rPr>
          <w:sz w:val="24"/>
          <w:szCs w:val="24"/>
        </w:rPr>
        <w:t>“</w:t>
      </w:r>
      <w:r w:rsidRPr="00BC2271">
        <w:rPr>
          <w:sz w:val="24"/>
          <w:szCs w:val="24"/>
        </w:rPr>
        <w:t>Hem insanda madem nefs, heva ve vehim ve şeytan hükmediyorlar, çok vakit imanını rencide etmek için gafletinden istifade ederek çok hileleri ederler, şübhe ve vesveselerle iman nurunu kaparlar. Hem zahir-i şeriata muhalif düşen ve hattâ bazı imamlar nazarında küfür derecesinde tesir eden kelimat ve harekât eksik olmuyor. Onun için her vakit, her saat, her gün tecdid-i imana bir ihtiyaç vardır.</w:t>
      </w:r>
      <w:r>
        <w:rPr>
          <w:sz w:val="24"/>
          <w:szCs w:val="24"/>
        </w:rPr>
        <w:t xml:space="preserve">” </w:t>
      </w:r>
      <w:r w:rsidRPr="00BC2271">
        <w:rPr>
          <w:b/>
          <w:bCs/>
          <w:sz w:val="24"/>
          <w:szCs w:val="24"/>
        </w:rPr>
        <w:t>Mektubat (333)</w:t>
      </w:r>
    </w:p>
  </w:footnote>
  <w:footnote w:id="7">
    <w:p w:rsidR="009C6A63" w:rsidRPr="009C6A63" w:rsidRDefault="009C6A63" w:rsidP="009C6A63">
      <w:pPr>
        <w:spacing w:before="120" w:after="0" w:line="240" w:lineRule="auto"/>
        <w:jc w:val="both"/>
        <w:rPr>
          <w:sz w:val="24"/>
          <w:szCs w:val="24"/>
        </w:rPr>
      </w:pPr>
      <w:r w:rsidRPr="009C6A63">
        <w:rPr>
          <w:rStyle w:val="FootnoteReference"/>
          <w:sz w:val="24"/>
          <w:szCs w:val="24"/>
        </w:rPr>
        <w:footnoteRef/>
      </w:r>
      <w:r w:rsidRPr="009C6A63">
        <w:rPr>
          <w:sz w:val="24"/>
          <w:szCs w:val="24"/>
        </w:rPr>
        <w:t xml:space="preserve"> “</w:t>
      </w:r>
      <w:r w:rsidRPr="009C6A63">
        <w:rPr>
          <w:sz w:val="24"/>
          <w:szCs w:val="24"/>
        </w:rPr>
        <w:t>Aziz kardeşlerim, siz kat'î biliniz ki: Risale-i Nur ve şakirdlerinin meşgul oldukları vazife, rûy-i zemindeki bütün muazzam mesailden daha büyüktür. Onun için dünyevî merak-aver mes'elelere bakıp, vazife-i bâkiyenizde fütur getirmeyiniz. Meyve'nin Dördüncü Mes'elesini çok defa okuyunuz, kuvve-i maneviyeniz kırılmasın.</w:t>
      </w:r>
    </w:p>
    <w:p w:rsidR="009C6A63" w:rsidRPr="009C6A63" w:rsidRDefault="009C6A63" w:rsidP="009C6A63">
      <w:pPr>
        <w:spacing w:before="120" w:after="0" w:line="240" w:lineRule="auto"/>
        <w:jc w:val="both"/>
        <w:rPr>
          <w:b/>
          <w:bCs/>
          <w:sz w:val="24"/>
          <w:szCs w:val="24"/>
        </w:rPr>
      </w:pPr>
      <w:r w:rsidRPr="009C6A63">
        <w:rPr>
          <w:sz w:val="24"/>
          <w:szCs w:val="24"/>
        </w:rPr>
        <w:t>Evet ehl-i dünyanın bütün muazzam mes'eleleri, fâni hayatta zalimane olan düstur-u cidal dairesinde gaddarane, merhametsiz ve mukaddesat-ı diniyeyi dünyaya feda etmek cihetiyle; kader-i İlahî onların o cinayetleri içinde, onlara bir manevî cehennem veriyor. Risale-i Nur ve şakirdlerinin çalıştıkları ve vazifedar oldukları; fâni hayata bedel, bâki hayata perde olan ölümü ve hayat-ı dünyeviyenin perestişkârlarına gayet dehşetli ecel celladının, hayat-ı ebediyeye birer perde ve ehl-i imanın saadet-i ebediyelerine birer vesile olduğunu, iki kerre iki dört eder derecesinde kat'î isbat etmektedir. Şimdiye kadar o hakikatı göstermişiz.</w:t>
      </w:r>
      <w:r w:rsidRPr="009C6A63">
        <w:rPr>
          <w:sz w:val="24"/>
          <w:szCs w:val="24"/>
        </w:rPr>
        <w:t xml:space="preserve">” </w:t>
      </w:r>
      <w:r w:rsidRPr="009C6A63">
        <w:rPr>
          <w:b/>
          <w:bCs/>
          <w:sz w:val="24"/>
          <w:szCs w:val="24"/>
        </w:rPr>
        <w:t>Emirdağ Lahikası-1 (43)</w:t>
      </w:r>
    </w:p>
    <w:p w:rsidR="009C6A63" w:rsidRDefault="009C6A63" w:rsidP="009C6A63">
      <w:pPr>
        <w:spacing w:before="120" w:after="0" w:line="240" w:lineRule="auto"/>
        <w:jc w:val="both"/>
        <w:rPr>
          <w:b/>
          <w:bCs/>
          <w:sz w:val="24"/>
          <w:szCs w:val="24"/>
        </w:rPr>
      </w:pPr>
      <w:r w:rsidRPr="009C6A63">
        <w:rPr>
          <w:sz w:val="24"/>
          <w:szCs w:val="24"/>
        </w:rPr>
        <w:t>“</w:t>
      </w:r>
      <w:r w:rsidRPr="009C6A63">
        <w:rPr>
          <w:sz w:val="24"/>
          <w:szCs w:val="24"/>
        </w:rPr>
        <w:t>Risale-i Nur, yüze yakın din tılsımlarını ve hakaik-i Kur'aniyenin muammalarını hall ve keşfetmiştir ki; her bir tılsımın bilinmemesinden çok insanlar şübehata ve şükûke düşüp, tereddüdlerden kurtulamayıp, bazan imanını kaybederdi. Şimdi bütün dinsizler toplansalar, o tılsımların ke</w:t>
      </w:r>
      <w:r w:rsidRPr="009C6A63">
        <w:rPr>
          <w:sz w:val="24"/>
          <w:szCs w:val="24"/>
        </w:rPr>
        <w:t xml:space="preserve">şfinden sonra galebe edemezler.” </w:t>
      </w:r>
      <w:r w:rsidRPr="009C6A63">
        <w:rPr>
          <w:b/>
          <w:bCs/>
          <w:sz w:val="24"/>
          <w:szCs w:val="24"/>
        </w:rPr>
        <w:t xml:space="preserve">Kastamonu Lahikası </w:t>
      </w:r>
      <w:r w:rsidRPr="009C6A63">
        <w:rPr>
          <w:b/>
          <w:bCs/>
          <w:sz w:val="24"/>
          <w:szCs w:val="24"/>
        </w:rPr>
        <w:t>(</w:t>
      </w:r>
      <w:r w:rsidRPr="009C6A63">
        <w:rPr>
          <w:b/>
          <w:bCs/>
          <w:sz w:val="24"/>
          <w:szCs w:val="24"/>
        </w:rPr>
        <w:t>209)</w:t>
      </w:r>
    </w:p>
    <w:p w:rsidR="00BC2271" w:rsidRPr="009C6A63" w:rsidRDefault="00BC2271" w:rsidP="00BC2271">
      <w:pPr>
        <w:spacing w:before="120" w:after="0" w:line="240" w:lineRule="auto"/>
        <w:jc w:val="both"/>
        <w:rPr>
          <w:sz w:val="24"/>
          <w:szCs w:val="24"/>
        </w:rPr>
      </w:pPr>
      <w:r>
        <w:rPr>
          <w:b/>
          <w:bCs/>
          <w:sz w:val="24"/>
          <w:szCs w:val="24"/>
        </w:rPr>
        <w:t xml:space="preserve">Ayrıca </w:t>
      </w:r>
      <w:r w:rsidRPr="00322754">
        <w:rPr>
          <w:i/>
          <w:iCs/>
          <w:sz w:val="24"/>
          <w:szCs w:val="24"/>
        </w:rPr>
        <w:t xml:space="preserve">(Bakınız: </w:t>
      </w:r>
      <w:r w:rsidRPr="00BC2271">
        <w:rPr>
          <w:i/>
          <w:iCs/>
          <w:sz w:val="24"/>
          <w:szCs w:val="24"/>
          <w:highlight w:val="yellow"/>
        </w:rPr>
        <w:t>Kainatın En Büyük Mes’elesi</w:t>
      </w:r>
      <w:r w:rsidRPr="00BC2271">
        <w:rPr>
          <w:i/>
          <w:iCs/>
          <w:sz w:val="24"/>
          <w:szCs w:val="24"/>
        </w:rPr>
        <w:t xml:space="preserve"> </w:t>
      </w:r>
      <w:r>
        <w:rPr>
          <w:i/>
          <w:iCs/>
          <w:sz w:val="24"/>
          <w:szCs w:val="24"/>
        </w:rPr>
        <w:t xml:space="preserve">ve </w:t>
      </w:r>
      <w:r w:rsidRPr="00BC2271">
        <w:rPr>
          <w:i/>
          <w:iCs/>
          <w:sz w:val="24"/>
          <w:szCs w:val="24"/>
          <w:highlight w:val="yellow"/>
        </w:rPr>
        <w:t>İman Ve İmana Hizmetin Ehemmiyeti</w:t>
      </w:r>
      <w:r w:rsidRPr="00BC2271">
        <w:rPr>
          <w:i/>
          <w:iCs/>
          <w:sz w:val="24"/>
          <w:szCs w:val="24"/>
        </w:rPr>
        <w:t xml:space="preserve"> </w:t>
      </w:r>
      <w:r w:rsidRPr="00322754">
        <w:rPr>
          <w:i/>
          <w:iCs/>
          <w:sz w:val="24"/>
          <w:szCs w:val="24"/>
        </w:rPr>
        <w:t>Derleme</w:t>
      </w:r>
      <w:r>
        <w:rPr>
          <w:i/>
          <w:iCs/>
          <w:sz w:val="24"/>
          <w:szCs w:val="24"/>
        </w:rPr>
        <w:t xml:space="preserve">leri) </w:t>
      </w:r>
    </w:p>
  </w:footnote>
  <w:footnote w:id="8">
    <w:p w:rsidR="00915E52" w:rsidRPr="00915E52" w:rsidRDefault="00915E52" w:rsidP="00915E52">
      <w:pPr>
        <w:spacing w:before="120" w:after="0" w:line="240" w:lineRule="auto"/>
        <w:jc w:val="both"/>
        <w:rPr>
          <w:sz w:val="24"/>
          <w:szCs w:val="24"/>
        </w:rPr>
      </w:pPr>
      <w:r w:rsidRPr="009C6A63">
        <w:rPr>
          <w:rStyle w:val="FootnoteReference"/>
          <w:sz w:val="24"/>
          <w:szCs w:val="24"/>
        </w:rPr>
        <w:footnoteRef/>
      </w:r>
      <w:r w:rsidRPr="009C6A63">
        <w:rPr>
          <w:sz w:val="24"/>
          <w:szCs w:val="24"/>
        </w:rPr>
        <w:t xml:space="preserve"> “Risale-i Nur'un mümtaz bir hasiyeti, imanın en son ve en küllî istinad noktasını, kuvvetli ve kat'î beyan olduğundan; bu hasiyet Âyet-ül Kübra Risalesi'nde</w:t>
      </w:r>
      <w:r w:rsidRPr="00915E52">
        <w:rPr>
          <w:sz w:val="24"/>
          <w:szCs w:val="24"/>
        </w:rPr>
        <w:t xml:space="preserve"> fevkalâde parlak görünüyor. Ve bu acib asırda mübareze-i küfür ve iman, en son nokta-i istinada sirayet ederek ona dayandırıyor. Meselâ: Nasılki gayet büyük bir meydan muharebesinde ve iki tarafın bütün kuvvetleri toplandığı bir sahrada iki tabur çarpışıyorlar. Düşman tarafı, en büyük ordusunun cihazat-ı muharribesini kendi taburuna imdad ve kuvve-i maneviyesini fevkalâde takviye için her vasıtayı istimal ederek ehl-i iman taburunun kuvve-i maneviyesini bozmak ve efradının tesanüdünü kırmak için her vesileyi kullanır. Ehemmiyetli bir istinadgâhını kendine temayül ettirerek ihtiyat kuvvetini dağıtır. Müslüman taburunun herbir neferine karşı, cem'iyet ve komitecilik ruhuyla mütesanid bir cemaat gönderir. Bütün bütün kuvve-i maneviyesini mahvetmeğe çalıştığı bir hengâmda Hızır gibi biri çıkar, o tabura der: "Me'yus olma! Senin öyle sarsılmaz bir nokta-i istinadın ve öyle mağlub edilmez muhteşem orduların ve tükenmez ihtiyat kuvvetlerin var ki, dünya toplansa karşısına çıkamaz. Senin şimdilik mağlubiyetinin bir sebebi, bir cemaata ve bir şahs-ı maneviyeye karşı bir neferi göndermenizdir. Çalış ki, herbir neferin, istinad noktaları olan dairelerinden manen istifade ettiği kuvvetli kuvve-i maneviye ile bir şahs-ı manevî ve bir cem'iyet hükmüne geçsin" dedi ve tam kanaat verdi.</w:t>
      </w:r>
    </w:p>
    <w:p w:rsidR="009C6A63" w:rsidRDefault="00915E52" w:rsidP="009C6A63">
      <w:pPr>
        <w:spacing w:before="120" w:after="0" w:line="240" w:lineRule="auto"/>
        <w:jc w:val="both"/>
        <w:rPr>
          <w:b/>
          <w:bCs/>
          <w:sz w:val="24"/>
          <w:szCs w:val="24"/>
        </w:rPr>
      </w:pPr>
      <w:r w:rsidRPr="00915E52">
        <w:rPr>
          <w:sz w:val="24"/>
          <w:szCs w:val="24"/>
        </w:rPr>
        <w:t>Aynen öyle de, ehl-i imana hücum eden ehl-i dalalet, -bu asır cemaat zamanı olduğu cihetiyle- cem'iyet ve komitecilik mayesiyle bir şahs-ı manevî ve bir ruh-u habis olmuş, Müslüman âlemindeki vicdan-ı umumî ve kalb-i küllîyi bozuyor. Ve avamın taklidî olan itikadlarını himaye eden İslâmî perde-i ulviyeyi yırtıyor ve hayat-ı imaniyeyi yaşatan, an'ane ile gelen hissiyat-ı mütevâriseyi yandırıyor. Herbir müslüman tek başıyla bu dehşetli yangından kurtulmaya me'yusane çabalarken, Risale-i Nur Hızır gibi imdada yetişti. Kâinatı ihata eden son ordusunu {(*): Kâinatı dağıtamayan bir kuvvet onu bozamaz.} gösterip ve ondan mukavemetsûz maddî, manevî imdad getirmek hizmetinde hârika bir emirber nefer olarak Âyet-ül Kübra Risalesi'ni İmam-ı Ali (R.A.) keşfen görmüş, ehemmiyetle göstermiş.</w:t>
      </w:r>
      <w:r>
        <w:rPr>
          <w:sz w:val="24"/>
          <w:szCs w:val="24"/>
        </w:rPr>
        <w:t xml:space="preserve">” </w:t>
      </w:r>
      <w:r w:rsidRPr="00915E52">
        <w:rPr>
          <w:b/>
          <w:bCs/>
          <w:sz w:val="24"/>
          <w:szCs w:val="24"/>
        </w:rPr>
        <w:t>Kastamonu Lahikası (55)</w:t>
      </w:r>
    </w:p>
    <w:p w:rsidR="00BC2271" w:rsidRDefault="00BC2271" w:rsidP="00BC2271">
      <w:pPr>
        <w:spacing w:before="120" w:after="0" w:line="240" w:lineRule="auto"/>
        <w:jc w:val="both"/>
      </w:pPr>
      <w:r>
        <w:rPr>
          <w:b/>
          <w:bCs/>
          <w:sz w:val="24"/>
          <w:szCs w:val="24"/>
        </w:rPr>
        <w:t xml:space="preserve">Ayrıca </w:t>
      </w:r>
      <w:r w:rsidRPr="00322754">
        <w:rPr>
          <w:i/>
          <w:iCs/>
          <w:sz w:val="24"/>
          <w:szCs w:val="24"/>
        </w:rPr>
        <w:t xml:space="preserve">(Bakınız: </w:t>
      </w:r>
      <w:r w:rsidRPr="00BC2271">
        <w:rPr>
          <w:i/>
          <w:iCs/>
          <w:sz w:val="24"/>
          <w:szCs w:val="24"/>
          <w:highlight w:val="yellow"/>
        </w:rPr>
        <w:t>İman</w:t>
      </w:r>
      <w:r w:rsidRPr="00322754">
        <w:rPr>
          <w:i/>
          <w:iCs/>
          <w:sz w:val="24"/>
          <w:szCs w:val="24"/>
        </w:rPr>
        <w:t xml:space="preserve"> Derleme</w:t>
      </w:r>
      <w:r>
        <w:rPr>
          <w:i/>
          <w:iCs/>
          <w:sz w:val="24"/>
          <w:szCs w:val="24"/>
        </w:rPr>
        <w:t>s</w:t>
      </w:r>
      <w:r w:rsidRPr="00322754">
        <w:rPr>
          <w:i/>
          <w:iCs/>
          <w:sz w:val="24"/>
          <w:szCs w:val="24"/>
        </w:rPr>
        <w:t>i</w:t>
      </w:r>
      <w:r>
        <w:rPr>
          <w:i/>
          <w:iCs/>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8D0B21"/>
    <w:rsid w:val="00004011"/>
    <w:rsid w:val="00080917"/>
    <w:rsid w:val="000A050A"/>
    <w:rsid w:val="000D364F"/>
    <w:rsid w:val="000F0C7A"/>
    <w:rsid w:val="001321AD"/>
    <w:rsid w:val="002A4891"/>
    <w:rsid w:val="00320576"/>
    <w:rsid w:val="00322754"/>
    <w:rsid w:val="00326CCD"/>
    <w:rsid w:val="00334F66"/>
    <w:rsid w:val="003B4A45"/>
    <w:rsid w:val="003B50B6"/>
    <w:rsid w:val="003D2B47"/>
    <w:rsid w:val="003E67AC"/>
    <w:rsid w:val="004F644A"/>
    <w:rsid w:val="006551B5"/>
    <w:rsid w:val="0069323D"/>
    <w:rsid w:val="007114A3"/>
    <w:rsid w:val="007B5FD5"/>
    <w:rsid w:val="007F2CB4"/>
    <w:rsid w:val="00834F4B"/>
    <w:rsid w:val="008D0B21"/>
    <w:rsid w:val="00914F1E"/>
    <w:rsid w:val="00915E52"/>
    <w:rsid w:val="009C6A63"/>
    <w:rsid w:val="00A52850"/>
    <w:rsid w:val="00AE1066"/>
    <w:rsid w:val="00B40B55"/>
    <w:rsid w:val="00B60318"/>
    <w:rsid w:val="00BC2271"/>
    <w:rsid w:val="00BF77A5"/>
    <w:rsid w:val="00C32831"/>
    <w:rsid w:val="00D1210A"/>
    <w:rsid w:val="00D55AE8"/>
    <w:rsid w:val="00E71887"/>
    <w:rsid w:val="00FD59AA"/>
    <w:rsid w:val="00FF3E6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2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Sabitleyicisi">
    <w:name w:val="Dipnot Sabitleyicisi"/>
    <w:rsid w:val="008D0B21"/>
    <w:rPr>
      <w:vertAlign w:val="superscript"/>
    </w:rPr>
  </w:style>
  <w:style w:type="character" w:customStyle="1" w:styleId="DipnotKarakterleri">
    <w:name w:val="Dipnot Karakterleri"/>
    <w:qFormat/>
    <w:rsid w:val="008D0B21"/>
  </w:style>
  <w:style w:type="paragraph" w:customStyle="1" w:styleId="Footnote">
    <w:name w:val="Footnote"/>
    <w:basedOn w:val="Normal"/>
    <w:qFormat/>
    <w:rsid w:val="008D0B21"/>
    <w:pPr>
      <w:suppressLineNumbers/>
      <w:spacing w:after="0" w:line="240" w:lineRule="auto"/>
      <w:ind w:left="339" w:hanging="339"/>
    </w:pPr>
    <w:rPr>
      <w:rFonts w:ascii="Liberation Serif" w:eastAsia="NSimSun" w:hAnsi="Liberation Serif" w:cs="Arial"/>
      <w:kern w:val="2"/>
      <w:sz w:val="20"/>
      <w:szCs w:val="20"/>
      <w:lang w:eastAsia="zh-CN" w:bidi="hi-IN"/>
    </w:rPr>
  </w:style>
  <w:style w:type="paragraph" w:styleId="FootnoteText">
    <w:name w:val="footnote text"/>
    <w:basedOn w:val="Normal"/>
    <w:link w:val="FootnoteTextChar"/>
    <w:uiPriority w:val="99"/>
    <w:semiHidden/>
    <w:unhideWhenUsed/>
    <w:rsid w:val="000A0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050A"/>
    <w:rPr>
      <w:rFonts w:ascii="Calibri" w:eastAsia="Calibri" w:hAnsi="Calibri" w:cs="Calibri"/>
      <w:sz w:val="20"/>
      <w:szCs w:val="20"/>
    </w:rPr>
  </w:style>
  <w:style w:type="character" w:styleId="FootnoteReference">
    <w:name w:val="footnote reference"/>
    <w:basedOn w:val="DefaultParagraphFont"/>
    <w:uiPriority w:val="99"/>
    <w:semiHidden/>
    <w:unhideWhenUsed/>
    <w:rsid w:val="000A050A"/>
    <w:rPr>
      <w:vertAlign w:val="superscript"/>
    </w:rPr>
  </w:style>
  <w:style w:type="paragraph" w:styleId="BalloonText">
    <w:name w:val="Balloon Text"/>
    <w:basedOn w:val="Normal"/>
    <w:link w:val="BalloonTextChar"/>
    <w:uiPriority w:val="99"/>
    <w:semiHidden/>
    <w:unhideWhenUsed/>
    <w:rsid w:val="00BC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7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CE13F-EEE0-40FB-84BD-98C7CC0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90535</dc:creator>
  <cp:lastModifiedBy>90535</cp:lastModifiedBy>
  <cp:revision>18</cp:revision>
  <dcterms:created xsi:type="dcterms:W3CDTF">2023-02-22T19:53:00Z</dcterms:created>
  <dcterms:modified xsi:type="dcterms:W3CDTF">2023-07-20T13:17:00Z</dcterms:modified>
</cp:coreProperties>
</file>